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независимой оценки качества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учреждениями культуры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Можга»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Объем выборочной совокупности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7909"/>
        <w:gridCol w:w="1662"/>
      </w:tblGrid>
      <w:tr>
        <w:tblPrEx/>
        <w:trPr>
          <w:cantSplit/>
          <w:jc w:val="center"/>
          <w:trHeight w:val="621"/>
        </w:trPr>
        <w:tc>
          <w:tcPr>
            <w:tcW w:w="41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</w:tc>
        <w:tc>
          <w:tcPr>
            <w:tcW w:w="8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респондентов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  <w:trHeight w:val="299"/>
        </w:trPr>
        <w:tc>
          <w:tcPr>
            <w:tcW w:w="41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«Культурный центр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495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  <w:trHeight w:val="299"/>
        </w:trPr>
        <w:tc>
          <w:tcPr>
            <w:tcW w:w="41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ом культуры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Дубитель»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466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spacing w:after="160" w:line="259" w:lineRule="auto"/>
        <w:rPr>
          <w:rFonts w:ascii="Times New Roman" w:hAnsi="Times New Roman" w:eastAsiaTheme="majorEastAsia" w:cstheme="majorBidi"/>
          <w:b/>
          <w:sz w:val="28"/>
          <w:szCs w:val="26"/>
        </w:rPr>
      </w:pPr>
      <w:r>
        <w:rPr>
          <w:rFonts w:ascii="Times New Roman" w:hAnsi="Times New Roman" w:eastAsiaTheme="majorEastAsia" w:cstheme="majorBidi"/>
          <w:b/>
          <w:sz w:val="28"/>
          <w:szCs w:val="26"/>
        </w:rPr>
      </w:r>
      <w:r>
        <w:rPr>
          <w:rFonts w:ascii="Times New Roman" w:hAnsi="Times New Roman" w:eastAsiaTheme="majorEastAsia" w:cstheme="majorBidi"/>
          <w:b/>
          <w:sz w:val="28"/>
          <w:szCs w:val="26"/>
        </w:rPr>
      </w:r>
    </w:p>
    <w:p>
      <w:pPr>
        <w:pStyle w:val="724"/>
      </w:pPr>
      <w:r/>
      <w:bookmarkStart w:id="0" w:name="_Toc39664903"/>
      <w:r>
        <w:t xml:space="preserve">Результаты независимой </w:t>
      </w:r>
      <w:r>
        <w:t xml:space="preserve">оценки качества условий оказания услуг</w:t>
      </w:r>
      <w:bookmarkEnd w:id="0"/>
      <w: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Показатели, характеризующие открытость и доступность информации об организации социальной сферы.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1.1 Соответствие информации о деятельности организации социальной сферы, размещенной на общедоступных информационных ресурсах.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 2.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1.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4851" w:type="pct"/>
        <w:jc w:val="center"/>
        <w:tblLayout w:type="fixed"/>
        <w:tblLook w:val="04A0" w:firstRow="1" w:lastRow="0" w:firstColumn="1" w:lastColumn="0" w:noHBand="0" w:noVBand="1"/>
      </w:tblPr>
      <w:tblGrid>
        <w:gridCol w:w="5513"/>
        <w:gridCol w:w="726"/>
        <w:gridCol w:w="724"/>
        <w:gridCol w:w="726"/>
        <w:gridCol w:w="726"/>
        <w:gridCol w:w="871"/>
      </w:tblGrid>
      <w:tr>
        <w:tblPrEx/>
        <w:trPr>
          <w:cantSplit/>
          <w:jc w:val="center"/>
          <w:trHeight w:val="2308"/>
        </w:trPr>
        <w:tc>
          <w:tcPr>
            <w:tcW w:w="29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</w:tc>
        <w:tc>
          <w:tcPr>
            <w:tcW w:w="391" w:type="pc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Количество информационных объектов на стенде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 xml:space="preserve">max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10)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</w:tc>
        <w:tc>
          <w:tcPr>
            <w:tcW w:w="390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Информативность стенда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</w:tc>
        <w:tc>
          <w:tcPr>
            <w:tcW w:w="391" w:type="pc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Количество информационных объектов на сайте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 xml:space="preserve">max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</w:tc>
        <w:tc>
          <w:tcPr>
            <w:tcW w:w="39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Информативность сайта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</w:tc>
        <w:tc>
          <w:tcPr>
            <w:tcW w:w="469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16"/>
                <w:szCs w:val="28"/>
              </w:rPr>
            </w:r>
          </w:p>
        </w:tc>
      </w:tr>
      <w:tr>
        <w:tblPrEx/>
        <w:trPr>
          <w:jc w:val="center"/>
          <w:trHeight w:val="299"/>
        </w:trPr>
        <w:tc>
          <w:tcPr>
            <w:tcW w:w="296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t xml:space="preserve">10</w:t>
            </w:r>
            <w:r/>
          </w:p>
        </w:tc>
        <w:tc>
          <w:tcPr>
            <w:tcW w:w="390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rPr>
                <w:i/>
                <w:iCs/>
              </w:rPr>
              <w:t xml:space="preserve">100</w:t>
            </w:r>
            <w:r/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t xml:space="preserve">11</w:t>
            </w:r>
            <w:r/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rPr>
                <w:i/>
                <w:iCs/>
              </w:rPr>
              <w:t xml:space="preserve">84,6</w:t>
            </w:r>
            <w:r/>
          </w:p>
        </w:tc>
        <w:tc>
          <w:tcPr>
            <w:tcW w:w="469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rPr>
                <w:b/>
                <w:bCs/>
              </w:rPr>
              <w:t xml:space="preserve">92,3</w:t>
            </w:r>
            <w:r/>
          </w:p>
        </w:tc>
      </w:tr>
      <w:tr>
        <w:tblPrEx/>
        <w:trPr>
          <w:jc w:val="center"/>
          <w:trHeight w:val="299"/>
        </w:trPr>
        <w:tc>
          <w:tcPr>
            <w:tcW w:w="296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t xml:space="preserve">10</w:t>
            </w:r>
            <w:r/>
          </w:p>
        </w:tc>
        <w:tc>
          <w:tcPr>
            <w:tcW w:w="390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rPr>
                <w:i/>
                <w:iCs/>
              </w:rPr>
              <w:t xml:space="preserve">100</w:t>
            </w:r>
            <w:r/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t xml:space="preserve">13</w:t>
            </w:r>
            <w:r/>
          </w:p>
        </w:tc>
        <w:tc>
          <w:tcPr>
            <w:tcW w:w="391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rPr>
                <w:i/>
                <w:iCs/>
              </w:rPr>
              <w:t xml:space="preserve">100</w:t>
            </w:r>
            <w:r/>
          </w:p>
        </w:tc>
        <w:tc>
          <w:tcPr>
            <w:tcW w:w="469" w:type="pct"/>
            <w:textDirection w:val="lrTb"/>
            <w:noWrap w:val="false"/>
          </w:tcPr>
          <w:p>
            <w:pPr>
              <w:pStyle w:val="744"/>
              <w:jc w:val="center"/>
            </w:pPr>
            <w:r>
              <w:rPr>
                <w:b/>
                <w:bCs/>
              </w:rPr>
              <w:t xml:space="preserve">100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</w:t>
      </w:r>
      <w:r>
        <w:rPr>
          <w:rFonts w:ascii="Times New Roman" w:hAnsi="Times New Roman" w:cs="Times New Roman"/>
          <w:sz w:val="28"/>
          <w:szCs w:val="28"/>
        </w:rPr>
        <w:t xml:space="preserve">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баллов.</w:t>
      </w:r>
      <w:r>
        <w:rPr>
          <w:rFonts w:ascii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Баллы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критерию 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tblLook w:val="04A0" w:firstRow="1" w:lastRow="0" w:firstColumn="1" w:lastColumn="0" w:noHBand="0" w:noVBand="1"/>
      </w:tblPr>
      <w:tblGrid>
        <w:gridCol w:w="6443"/>
        <w:gridCol w:w="467"/>
        <w:gridCol w:w="467"/>
        <w:gridCol w:w="472"/>
        <w:gridCol w:w="594"/>
        <w:gridCol w:w="552"/>
        <w:gridCol w:w="576"/>
      </w:tblGrid>
      <w:tr>
        <w:tblPrEx/>
        <w:trPr>
          <w:cantSplit/>
          <w:trHeight w:val="2293"/>
        </w:trPr>
        <w:tc>
          <w:tcPr>
            <w:tcW w:w="33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18"/>
              </w:rPr>
            </w:r>
          </w:p>
        </w:tc>
        <w:tc>
          <w:tcPr>
            <w:tcW w:w="246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246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Электронная почта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248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Электронные сервисы*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312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Часто задаваемые вопросы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290" w:type="pc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Анкета или ссылка на нее**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290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18"/>
              </w:rPr>
            </w:r>
          </w:p>
        </w:tc>
      </w:tr>
      <w:tr>
        <w:tblPrEx/>
        <w:trPr>
          <w:trHeight w:val="178"/>
        </w:trPr>
        <w:tc>
          <w:tcPr>
            <w:tcW w:w="336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24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31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tcW w:w="2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r>
          </w:p>
        </w:tc>
      </w:tr>
      <w:tr>
        <w:tblPrEx/>
        <w:trPr>
          <w:trHeight w:val="178"/>
        </w:trPr>
        <w:tc>
          <w:tcPr>
            <w:tcW w:w="336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24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31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+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tcW w:w="2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*Форма для подачи электронного обращения или получения консультации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>
        <w:rPr>
          <w:rFonts w:ascii="Times New Roman" w:hAnsi="Times New Roman" w:cs="Times New Roman"/>
          <w:sz w:val="20"/>
          <w:szCs w:val="28"/>
        </w:rPr>
        <w:t xml:space="preserve">часто</w:t>
      </w:r>
      <w:r>
        <w:rPr>
          <w:rFonts w:ascii="Times New Roman" w:hAnsi="Times New Roman" w:cs="Times New Roman"/>
          <w:sz w:val="20"/>
          <w:szCs w:val="28"/>
        </w:rPr>
        <w:t xml:space="preserve"> задаваемые вопросы</w:t>
      </w:r>
      <w:r>
        <w:rPr>
          <w:rFonts w:ascii="Times New Roman" w:hAnsi="Times New Roman" w:cs="Times New Roman"/>
          <w:sz w:val="20"/>
          <w:szCs w:val="28"/>
        </w:rPr>
        <w:t xml:space="preserve"> и т.п.</w:t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**</w:t>
      </w:r>
      <w:r>
        <w:rPr>
          <w:rFonts w:ascii="Times New Roman" w:hAnsi="Times New Roman" w:cs="Times New Roman"/>
          <w:sz w:val="20"/>
          <w:szCs w:val="28"/>
        </w:rPr>
        <w:t xml:space="preserve">Обеспечение технической возможности выражения получателями услуг мнения о качестве оказания услуг</w:t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1.3 Доля по</w:t>
      </w:r>
      <w:r>
        <w:rPr>
          <w:rFonts w:ascii="Times New Roman" w:hAnsi="Times New Roman" w:cs="Times New Roman"/>
          <w:i/>
          <w:sz w:val="28"/>
          <w:szCs w:val="28"/>
        </w:rPr>
        <w:t xml:space="preserve">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4916" w:type="pct"/>
        <w:jc w:val="center"/>
        <w:tblLook w:val="04A0" w:firstRow="1" w:lastRow="0" w:firstColumn="1" w:lastColumn="0" w:noHBand="0" w:noVBand="1"/>
      </w:tblPr>
      <w:tblGrid>
        <w:gridCol w:w="5008"/>
        <w:gridCol w:w="576"/>
        <w:gridCol w:w="576"/>
        <w:gridCol w:w="636"/>
        <w:gridCol w:w="696"/>
        <w:gridCol w:w="576"/>
        <w:gridCol w:w="636"/>
        <w:gridCol w:w="706"/>
      </w:tblGrid>
      <w:tr>
        <w:tblPrEx/>
        <w:trPr>
          <w:cantSplit/>
          <w:jc w:val="center"/>
          <w:trHeight w:val="2717"/>
        </w:trPr>
        <w:tc>
          <w:tcPr>
            <w:tcW w:w="266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</w:r>
          </w:p>
        </w:tc>
        <w:tc>
          <w:tcPr>
            <w:tcW w:w="306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оценивших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306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338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Баллы по стенду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370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оценивших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сайт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306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338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Баллы по сайту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376" w:type="pc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Итоговый балл 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</w:tr>
      <w:tr>
        <w:tblPrEx/>
        <w:trPr>
          <w:jc w:val="center"/>
          <w:trHeight w:val="309"/>
        </w:trPr>
        <w:tc>
          <w:tcPr>
            <w:tcW w:w="2661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455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449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98,7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416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98,6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  <w:tr>
        <w:tblPrEx/>
        <w:trPr>
          <w:jc w:val="center"/>
          <w:trHeight w:val="309"/>
        </w:trPr>
        <w:tc>
          <w:tcPr>
            <w:tcW w:w="2661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398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79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</w:r>
          </w:p>
        </w:tc>
        <w:tc>
          <w:tcPr>
            <w:tcW w:w="3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389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374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</w:tbl>
    <w:p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Показатели, характеризующие комфортность условий предоставления услуг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 Обеспечение в организации социальной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сферы комфортных условий предоставления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</w:t>
      </w:r>
      <w:r>
        <w:rPr>
          <w:rFonts w:ascii="Times New Roman" w:hAnsi="Times New Roman" w:cs="Times New Roman"/>
          <w:sz w:val="28"/>
          <w:szCs w:val="28"/>
        </w:rPr>
        <w:t xml:space="preserve"> комфортности организации присваивается 20 баллов. При наличии пяти (5) и более условий организации присваивается 100 баллов.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представлены в Таблице 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5454"/>
        <w:gridCol w:w="448"/>
        <w:gridCol w:w="636"/>
        <w:gridCol w:w="521"/>
        <w:gridCol w:w="574"/>
        <w:gridCol w:w="450"/>
        <w:gridCol w:w="456"/>
        <w:gridCol w:w="456"/>
        <w:gridCol w:w="576"/>
      </w:tblGrid>
      <w:tr>
        <w:tblPrEx/>
        <w:trPr>
          <w:cantSplit/>
          <w:jc w:val="center"/>
          <w:trHeight w:val="3516"/>
        </w:trPr>
        <w:tc>
          <w:tcPr>
            <w:tcW w:w="28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234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комфортной зоны отдыха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32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и понятность навигации внутри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72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и доступность питьевой 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0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оступность санитарно-гигиеничес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ких помещений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5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Санитарное состояние помещений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8" w:type="pc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Транспортная доступность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8" w:type="pc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бронирования/записи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110"/>
        </w:trPr>
        <w:tc>
          <w:tcPr>
            <w:tcW w:w="284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3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110"/>
        </w:trPr>
        <w:tc>
          <w:tcPr>
            <w:tcW w:w="284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3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 Время ожидания предоставления услуги.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учреждениях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показатель 2.2 не применяется. Рассчитывается как среднее арифметическое между 2.1 и 2.3.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2.3 Доля получателей услуг, удовлетворенных комфортностью предоставления услуг организацией.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862"/>
        <w:gridCol w:w="833"/>
      </w:tblGrid>
      <w:tr>
        <w:tblPrEx/>
        <w:trPr>
          <w:cantSplit/>
          <w:trHeight w:val="1681"/>
        </w:trPr>
        <w:tc>
          <w:tcPr>
            <w:tcW w:w="66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992" w:type="dxa"/>
            <w:vAlign w:val="center"/>
            <w:textDirection w:val="btLr"/>
            <w:noWrap w:val="false"/>
          </w:tcPr>
          <w:p>
            <w:pPr>
              <w:pStyle w:val="75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ответивших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862" w:type="dxa"/>
            <w:textDirection w:val="btLr"/>
            <w:noWrap w:val="false"/>
          </w:tcPr>
          <w:p>
            <w:pPr>
              <w:pStyle w:val="75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  <w:tc>
          <w:tcPr>
            <w:tcW w:w="833" w:type="dxa"/>
            <w:textDirection w:val="btLr"/>
            <w:noWrap w:val="false"/>
          </w:tcPr>
          <w:p>
            <w:pPr>
              <w:pStyle w:val="75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0"/>
                <w:szCs w:val="18"/>
              </w:rPr>
            </w:r>
          </w:p>
        </w:tc>
      </w:tr>
      <w:tr>
        <w:tblPrEx/>
        <w:trPr>
          <w:trHeight w:val="246"/>
        </w:trPr>
        <w:tc>
          <w:tcPr>
            <w:tcW w:w="665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482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trHeight w:val="246"/>
        </w:trPr>
        <w:tc>
          <w:tcPr>
            <w:tcW w:w="665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85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</w:tbl>
    <w:p>
      <w:pPr>
        <w:jc w:val="center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доступность услуг для инвалидов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3.1 Оборудование помещений организации социальной сферы и прилегающей к ней территории с учетом доступности для инвалидов.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организации присваивается 20 баллов. При наличии пяти (5) условий организации присваивается 100 баллов.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представлены в Таблице 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700"/>
        <w:gridCol w:w="835"/>
        <w:gridCol w:w="836"/>
        <w:gridCol w:w="452"/>
        <w:gridCol w:w="941"/>
        <w:gridCol w:w="576"/>
      </w:tblGrid>
      <w:tr>
        <w:tblPrEx/>
        <w:trPr>
          <w:cantSplit/>
          <w:jc w:val="center"/>
          <w:trHeight w:val="2908"/>
        </w:trPr>
        <w:tc>
          <w:tcPr>
            <w:tcW w:w="51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Оборудование входных групп пандусами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83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83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45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Наличие сменных кресел-колясок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94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Наличие специально оборудованного санитарно-гигиенического помещения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  <w:tc>
          <w:tcPr>
            <w:tcW w:w="0" w:type="auto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</w:p>
        </w:tc>
      </w:tr>
      <w:tr>
        <w:tblPrEx/>
        <w:trPr>
          <w:cantSplit/>
          <w:jc w:val="center"/>
          <w:trHeight w:val="130"/>
        </w:trPr>
        <w:tc>
          <w:tcPr>
            <w:tcW w:w="51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4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30"/>
        </w:trPr>
        <w:tc>
          <w:tcPr>
            <w:tcW w:w="51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4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3.2 Обеспечение в организации социальной сферы условий доступности, позволяющих инвалидам получать услуги наравне с другими.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организации присваивается 20 баллов. При наличии пяти (5) и более условий организации присваивается 100 баллов.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значение ба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ллов по данному критерию – 100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представлены в Таблице 8.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0" w:type="auto"/>
        <w:jc w:val="center"/>
        <w:tblLook w:val="04A0" w:firstRow="1" w:lastRow="0" w:firstColumn="1" w:lastColumn="0" w:noHBand="0" w:noVBand="1"/>
      </w:tblPr>
      <w:tblGrid>
        <w:gridCol w:w="4824"/>
        <w:gridCol w:w="454"/>
        <w:gridCol w:w="709"/>
        <w:gridCol w:w="567"/>
        <w:gridCol w:w="567"/>
        <w:gridCol w:w="708"/>
        <w:gridCol w:w="709"/>
        <w:gridCol w:w="599"/>
      </w:tblGrid>
      <w:tr>
        <w:tblPrEx/>
        <w:trPr>
          <w:cantSplit/>
          <w:jc w:val="center"/>
          <w:trHeight w:val="3384"/>
        </w:trPr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54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14"/>
                <w:szCs w:val="18"/>
              </w:rPr>
            </w:r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14"/>
                <w:szCs w:val="18"/>
              </w:rPr>
            </w:r>
          </w:p>
        </w:tc>
        <w:tc>
          <w:tcPr>
            <w:tcW w:w="567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Возможность предоставления инвалидам по слуху (слуху и зрению) услуг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сурдопереводчика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тифлосурдопереводчика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4"/>
                <w:szCs w:val="18"/>
              </w:rPr>
            </w:r>
          </w:p>
        </w:tc>
        <w:tc>
          <w:tcPr>
            <w:tcW w:w="567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Наличие альтернативной версии сайта организации для инвалидов по зрению</w:t>
            </w:r>
            <w:r>
              <w:rPr>
                <w:rFonts w:ascii="Times New Roman" w:hAnsi="Times New Roman" w:cs="Times New Roman"/>
                <w:sz w:val="14"/>
                <w:szCs w:val="18"/>
              </w:rPr>
            </w:r>
          </w:p>
        </w:tc>
        <w:tc>
          <w:tcPr>
            <w:tcW w:w="708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Помощь, оказываемая работниками организации, прошедшими необходимое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обучение по сопровождению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инвалидов в организации</w:t>
            </w:r>
            <w:r>
              <w:rPr>
                <w:rFonts w:ascii="Times New Roman" w:hAnsi="Times New Roman" w:cs="Times New Roman"/>
                <w:sz w:val="14"/>
                <w:szCs w:val="18"/>
              </w:rPr>
            </w:r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Наличие возможности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услуг в дистанционном режиме или на дому</w:t>
            </w:r>
            <w:r>
              <w:rPr>
                <w:rFonts w:ascii="Times New Roman" w:hAnsi="Times New Roman" w:cs="Times New Roman"/>
                <w:sz w:val="14"/>
                <w:szCs w:val="18"/>
              </w:rPr>
            </w:r>
          </w:p>
        </w:tc>
        <w:tc>
          <w:tcPr>
            <w:tcW w:w="599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232"/>
        </w:trPr>
        <w:tc>
          <w:tcPr>
            <w:tcW w:w="482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232"/>
        </w:trPr>
        <w:tc>
          <w:tcPr>
            <w:tcW w:w="482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3.3 Доля получателей услуг, удовлетворенных доступностью услуг для инвалидов.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6952"/>
        <w:gridCol w:w="873"/>
        <w:gridCol w:w="873"/>
        <w:gridCol w:w="873"/>
      </w:tblGrid>
      <w:tr>
        <w:tblPrEx/>
        <w:trPr>
          <w:cantSplit/>
          <w:jc w:val="center"/>
          <w:trHeight w:val="2148"/>
        </w:trPr>
        <w:tc>
          <w:tcPr>
            <w:tcW w:w="36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456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ответивших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456" w:type="pc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456" w:type="pc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36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4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4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36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4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4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</w:tbl>
    <w:p>
      <w:pPr>
        <w:spacing w:after="160" w:line="259" w:lineRule="auto"/>
      </w:pPr>
      <w:r>
        <w:br w:type="page" w:clear="all"/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Показатели, характеризующие доброжелательность, вежливость работников организации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5077"/>
        <w:gridCol w:w="1399"/>
        <w:gridCol w:w="1916"/>
        <w:gridCol w:w="1179"/>
      </w:tblGrid>
      <w:tr>
        <w:tblPrEx/>
        <w:trPr>
          <w:jc w:val="center"/>
        </w:trPr>
        <w:tc>
          <w:tcPr>
            <w:tcW w:w="2652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ответивших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балл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265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1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265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466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436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1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11.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4.2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0" w:type="auto"/>
        <w:jc w:val="center"/>
        <w:tblLook w:val="04A0" w:firstRow="1" w:lastRow="0" w:firstColumn="1" w:lastColumn="0" w:noHBand="0" w:noVBand="1"/>
      </w:tblPr>
      <w:tblGrid>
        <w:gridCol w:w="4636"/>
        <w:gridCol w:w="1452"/>
        <w:gridCol w:w="2021"/>
        <w:gridCol w:w="1236"/>
      </w:tblGrid>
      <w:tr>
        <w:tblPrEx/>
        <w:trPr>
          <w:jc w:val="center"/>
          <w:trHeight w:val="505"/>
        </w:trPr>
        <w:tc>
          <w:tcPr>
            <w:tcW w:w="4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4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ответивших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  <w:trHeight w:val="126"/>
        </w:trPr>
        <w:tc>
          <w:tcPr>
            <w:tcW w:w="463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4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  <w:tr>
        <w:tblPrEx/>
        <w:trPr>
          <w:jc w:val="center"/>
          <w:trHeight w:val="126"/>
        </w:trPr>
        <w:tc>
          <w:tcPr>
            <w:tcW w:w="463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4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466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454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97,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</w:tbl>
    <w:p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Таблиц</w:t>
      </w:r>
      <w:r>
        <w:rPr>
          <w:rFonts w:ascii="Times New Roman" w:hAnsi="Times New Roman" w:cs="Times New Roman"/>
          <w:sz w:val="28"/>
          <w:szCs w:val="28"/>
        </w:rPr>
        <w:t xml:space="preserve">е 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4.3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4761"/>
        <w:gridCol w:w="1478"/>
        <w:gridCol w:w="2069"/>
        <w:gridCol w:w="1263"/>
      </w:tblGrid>
      <w:tr>
        <w:tblPrEx/>
        <w:trPr>
          <w:jc w:val="center"/>
        </w:trPr>
        <w:tc>
          <w:tcPr>
            <w:tcW w:w="24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ответивших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0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489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466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438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</w:tbl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Показатели, характеризующие удовлетворенность условиями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5.1 Доля получателей услуг, которые готовы рекомендовать организацию социальной сферы родственникам и знакомым.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5.1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4761"/>
        <w:gridCol w:w="1478"/>
        <w:gridCol w:w="2069"/>
        <w:gridCol w:w="1263"/>
      </w:tblGrid>
      <w:tr>
        <w:tblPrEx/>
        <w:trPr>
          <w:jc w:val="center"/>
        </w:trPr>
        <w:tc>
          <w:tcPr>
            <w:tcW w:w="24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ответивших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0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466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456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5.2 Доля получателей услуг, удовлетворенных организационными условиями предоставления услуг.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14.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5.2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4761"/>
        <w:gridCol w:w="1478"/>
        <w:gridCol w:w="2069"/>
        <w:gridCol w:w="1263"/>
      </w:tblGrid>
      <w:tr>
        <w:tblPrEx/>
        <w:trPr>
          <w:jc w:val="center"/>
        </w:trPr>
        <w:tc>
          <w:tcPr>
            <w:tcW w:w="24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ответивших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0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487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466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439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4,2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5.3 Доля получателей услуг, удовлетворенных в целом условиями оказания услуг в организации социальной сферы.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15.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 xml:space="preserve">5.3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4761"/>
        <w:gridCol w:w="1478"/>
        <w:gridCol w:w="2069"/>
        <w:gridCol w:w="1263"/>
      </w:tblGrid>
      <w:tr>
        <w:tblPrEx/>
        <w:trPr>
          <w:jc w:val="center"/>
        </w:trPr>
        <w:tc>
          <w:tcPr>
            <w:tcW w:w="24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ответивших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0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2487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455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</w:tbl>
    <w:p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/>
      <w:bookmarkStart w:id="1" w:name="_Toc39664904"/>
      <w:r/>
      <w:r/>
    </w:p>
    <w:p>
      <w:pPr>
        <w:pStyle w:val="724"/>
      </w:pPr>
      <w:r>
        <w:t xml:space="preserve">Перечень выявленных недостатков по результатам независимой оценки</w:t>
      </w:r>
      <w:bookmarkEnd w:id="1"/>
      <w:r/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независимой оценки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 xml:space="preserve">еречнем показателей у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 недостатков, а именно: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Недостатки</w:t>
      </w:r>
      <w:r>
        <w:rPr>
          <w:rFonts w:ascii="Times New Roman" w:hAnsi="Times New Roman" w:cs="Times New Roman"/>
          <w:sz w:val="28"/>
          <w:szCs w:val="28"/>
        </w:rPr>
        <w:t xml:space="preserve"> выявленные в ходе изучения официальных сайтов организаций: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8055"/>
        <w:gridCol w:w="6731"/>
      </w:tblGrid>
      <w:tr>
        <w:tblPrEx/>
        <w:trPr>
          <w:cantSplit/>
          <w:jc w:val="center"/>
          <w:trHeight w:val="550"/>
        </w:trPr>
        <w:tc>
          <w:tcPr>
            <w:tcW w:w="272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2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Недостатки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72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Культурн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 официальном сайте отсутствует следующая информация: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Структура и органы управлени</w:t>
            </w:r>
            <w:r>
              <w:rPr>
                <w:rFonts w:ascii="Times New Roman" w:hAnsi="Times New Roman"/>
                <w:color w:val="000000"/>
              </w:rPr>
              <w:t xml:space="preserve">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272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Дом культуры «Дубитель»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Недостатки</w:t>
      </w:r>
      <w:r>
        <w:rPr>
          <w:rFonts w:ascii="Times New Roman" w:hAnsi="Times New Roman" w:cs="Times New Roman"/>
          <w:sz w:val="28"/>
          <w:szCs w:val="28"/>
        </w:rPr>
        <w:t xml:space="preserve"> выявленные в ходе изучения комфортности условий оказания услуг: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8055"/>
        <w:gridCol w:w="6731"/>
      </w:tblGrid>
      <w:tr>
        <w:tblPrEx/>
        <w:trPr>
          <w:cantSplit/>
          <w:jc w:val="center"/>
          <w:trHeight w:val="550"/>
        </w:trPr>
        <w:tc>
          <w:tcPr>
            <w:tcW w:w="272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2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Недостатки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72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272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Недостатки</w:t>
      </w:r>
      <w:r>
        <w:rPr>
          <w:rFonts w:ascii="Times New Roman" w:hAnsi="Times New Roman" w:cs="Times New Roman"/>
          <w:sz w:val="28"/>
          <w:szCs w:val="28"/>
        </w:rPr>
        <w:t xml:space="preserve"> выявленные в ходе изучения условий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услуг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3593"/>
        <w:gridCol w:w="11193"/>
      </w:tblGrid>
      <w:tr>
        <w:tblPrEx/>
        <w:trPr>
          <w:cantSplit/>
          <w:jc w:val="center"/>
          <w:trHeight w:val="212"/>
        </w:trPr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37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Недостатки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7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785" w:type="pct"/>
            <w:vAlign w:val="center"/>
            <w:textDirection w:val="lrTb"/>
            <w:noWrap w:val="false"/>
          </w:tcPr>
          <w:p>
            <w:pPr>
              <w:pStyle w:val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сурдопереводчика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тифлосурдопереводчика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альтернативной версии сайта организации для инвалидов по зрению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pStyle w:val="724"/>
      </w:pPr>
      <w:r>
        <w:t xml:space="preserve">ЗАКЛЮЧЕНИЕ</w:t>
      </w:r>
      <w:r/>
    </w:p>
    <w:p>
      <w:pPr>
        <w:pStyle w:val="724"/>
        <w:ind w:firstLine="567"/>
        <w:jc w:val="both"/>
        <w:spacing w:line="240" w:lineRule="auto"/>
        <w:rPr>
          <w:b w:val="0"/>
        </w:rPr>
      </w:pPr>
      <w:r>
        <w:rPr>
          <w:b w:val="0"/>
        </w:rPr>
        <w:t xml:space="preserve">По </w:t>
      </w:r>
      <w:r>
        <w:rPr>
          <w:b w:val="0"/>
        </w:rPr>
        <w:t xml:space="preserve">результатам проведения независимой</w:t>
      </w:r>
      <w:r>
        <w:rPr>
          <w:b w:val="0"/>
        </w:rPr>
        <w:t xml:space="preserve"> </w:t>
      </w:r>
      <w:r>
        <w:rPr>
          <w:b w:val="0"/>
        </w:rPr>
        <w:t xml:space="preserve">оценки качества условий оказания услуг учреждениями культуры Удмуртской</w:t>
      </w:r>
      <w:r>
        <w:rPr>
          <w:b w:val="0"/>
        </w:rPr>
        <w:t xml:space="preserve"> Республики итоговый балл отрасли культуры составил:</w:t>
      </w:r>
      <w:r>
        <w:rPr>
          <w:b w:val="0"/>
        </w:rPr>
      </w:r>
    </w:p>
    <w:p>
      <w:pPr>
        <w:pStyle w:val="724"/>
        <w:spacing w:line="240" w:lineRule="auto"/>
      </w:pPr>
      <w:r/>
      <w:r/>
    </w:p>
    <w:p>
      <w:pPr>
        <w:pStyle w:val="724"/>
        <w:spacing w:line="240" w:lineRule="auto"/>
      </w:pPr>
      <w:r>
        <w:t xml:space="preserve">Итоговые значения показателей независимой оценки</w:t>
      </w:r>
      <w:r/>
    </w:p>
    <w:tbl>
      <w:tblPr>
        <w:tblStyle w:val="747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942"/>
        <w:gridCol w:w="601"/>
        <w:gridCol w:w="441"/>
        <w:gridCol w:w="602"/>
        <w:gridCol w:w="601"/>
        <w:gridCol w:w="441"/>
        <w:gridCol w:w="601"/>
        <w:gridCol w:w="602"/>
        <w:gridCol w:w="709"/>
        <w:gridCol w:w="531"/>
        <w:gridCol w:w="532"/>
        <w:gridCol w:w="601"/>
        <w:gridCol w:w="601"/>
        <w:gridCol w:w="601"/>
        <w:gridCol w:w="601"/>
        <w:gridCol w:w="603"/>
        <w:gridCol w:w="710"/>
        <w:gridCol w:w="601"/>
        <w:gridCol w:w="601"/>
        <w:gridCol w:w="603"/>
        <w:gridCol w:w="601"/>
        <w:gridCol w:w="601"/>
      </w:tblGrid>
      <w:tr>
        <w:tblPrEx/>
        <w:trPr>
          <w:cantSplit/>
          <w:jc w:val="center"/>
          <w:trHeight w:val="2048"/>
        </w:trPr>
        <w:tc>
          <w:tcPr>
            <w:tcW w:w="15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6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gridSpan w:val="3"/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Показатели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Итого по критерию 1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gridSpan w:val="3"/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Показатели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комфортность условий оказания услуг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Итого по критерию 2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gridSpan w:val="3"/>
            <w:tcW w:w="5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Показатели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доступность услуг для инвалидов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Итого по критерию 3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gridSpan w:val="3"/>
            <w:tcW w:w="6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Показатели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доброжелательность и вежливость работников организации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Итого по критерию 4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gridSpan w:val="3"/>
            <w:tcW w:w="6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Показатели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характеризующие удовлетворенность условиями оказания услуг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Итого по критерию 5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Итоговый балл по учреждению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5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6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4.2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4.3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5.2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5.3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20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65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39,</w:t>
            </w: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7,1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39,</w:t>
            </w: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29,</w:t>
            </w: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98,</w:t>
            </w: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19,</w:t>
            </w: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tcW w:w="65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91,3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81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 xml:space="preserve">max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</w:p>
        </w:tc>
      </w:tr>
    </w:tbl>
    <w:p>
      <w:r/>
      <w:r/>
    </w:p>
    <w:p>
      <w:p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рейтинг организаций культуры Удмуртской Республики по результатам НОК</w:t>
      </w:r>
      <w:bookmarkStart w:id="2" w:name="_GoBack"/>
      <w:r/>
      <w:bookmarkEnd w:id="2"/>
      <w:r/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47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5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5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5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91,3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79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 УЧРЕЖДЕНИЙ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 УР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1, 14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 xml:space="preserve">ГОРОД МОЖГА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для практической реализации предлагаются следующие рекомендации: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повышения показателей информационной открытости необходимо устранить выявленные недостатки официальных 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нормативно-правовыми актами;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Для повышения показателей доступности услуг для инвалидов необходимо оценить возможность (в том числе техническую), </w:t>
      </w:r>
      <w:r>
        <w:rPr>
          <w:rFonts w:ascii="Times New Roman" w:hAnsi="Times New Roman" w:cs="Times New Roman"/>
          <w:sz w:val="28"/>
          <w:szCs w:val="28"/>
        </w:rPr>
        <w:t xml:space="preserve">а также необходимость устранения выявленных недоста</w:t>
      </w:r>
      <w:r>
        <w:rPr>
          <w:rFonts w:ascii="Times New Roman" w:hAnsi="Times New Roman" w:cs="Times New Roman"/>
          <w:sz w:val="28"/>
          <w:szCs w:val="28"/>
        </w:rPr>
        <w:t xml:space="preserve">тков </w:t>
      </w:r>
      <w:r>
        <w:rPr>
          <w:rFonts w:ascii="Times New Roman" w:hAnsi="Times New Roman" w:cs="Times New Roman"/>
          <w:sz w:val="28"/>
          <w:szCs w:val="28"/>
        </w:rPr>
        <w:t xml:space="preserve">оборудованности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с учетом наличия определенных категорий получателей услуг с ограниченными возможностями;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и пожелания респондентов, выявленные в ходе опроса получателей услуг: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sz w:val="28"/>
                <w:lang w:eastAsia="ru-RU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ru-RU"/>
              </w:rPr>
              <w:t xml:space="preserve">Рекомендации/пожелания респондентов</w:t>
            </w:r>
            <w:r>
              <w:rPr>
                <w:rFonts w:ascii="Times New Roman" w:hAnsi="Times New Roman" w:eastAsia="Times New Roman" w:cs="Times New Roman"/>
                <w:sz w:val="28"/>
                <w:lang w:eastAsia="ru-RU"/>
              </w:rPr>
            </w:r>
          </w:p>
        </w:tc>
      </w:tr>
      <w:tr>
        <w:tblPrEx/>
        <w:trPr/>
        <w:tc>
          <w:tcPr>
            <w:tcW w:w="46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«Культурный центр «Свет» города Можги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  <w:tc>
          <w:tcPr>
            <w:tcW w:w="4673" w:type="dxa"/>
            <w:vAlign w:val="center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>
              <w:tblPrEx/>
              <w:trPr>
                <w:trHeight w:val="520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Благоустройство прилегающей территории (13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Обл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г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раживание фасада здания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Отремонтировать подъездные пути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Добавить освещения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Мало помещений для занятий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Расширение зоны парковки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248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Лёгкий доступ для инвалидов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Подъёмник для людей с ограниченными возможностями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 туалетной комнате холодно, неприятный запах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Провести воду на второй этаж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243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Транспортная доступность (17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Автобус ходит редко, приходится вызывать такси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Слабая материально- техническая база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381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Кафе, буфет (9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Верните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кофемашину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установить терминал с напитками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Продажа мороженого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Поставить кулер, стаканчики для воды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(14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213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Хочется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больше спектаклей (34 ответа)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Проводить больше концертов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Разнообразие кружков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Больше тематических мероприятий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Больше бесплатных мероприятий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Хочется больше приезжих артистов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Мероприятия для молодежи,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сейшены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Организовать больше кружков прикладного характера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Увеличить количество бесплатных кружков для детей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245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Нужны афиши, инф. в соц. сетях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Информировать объявлениями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521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Продажа билетов помимо кассы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Оплата услуг по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куар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коду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Возможность приобретать билеты онлайн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Смс на телефон о проведении мероприятий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Льготы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многодетным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Выдавать бахилы бесплатно или впускать без них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Обновить осветительное оборудование на сцене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7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Увеличить штат (6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Поднимите зарплату специалистам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246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Оплачивать работу, приглашённым для участия в мероприятиях,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можгинским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музыкантам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Взаимное сотрудничество с музеями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654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Улучшить условия для посетителей (35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Улучшить зону ожидания, добавить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wi-fi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Родителям недостаточно посадочных мест для ожидания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Есть ещё одна проблема в партерах исторических театров - они плоские. Ряды не возвышаются друг над другом.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Хотелось бы студию современных танцев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Отсутствие своего транспорта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248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Стараться по максимуму использовать возможности участия в федеральных программах финансирования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6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«Дом культуры «Дубитель» города Можги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  <w:tc>
          <w:tcPr>
            <w:tcW w:w="4673" w:type="dxa"/>
            <w:vAlign w:val="center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>
              <w:tblPrEx/>
              <w:trPr>
                <w:trHeight w:val="520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Благоустройство, ремонт (34 ответа)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Асфальтирование территории, парковка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Отремонтировать пол в танцевальном зале на 2 этаже.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Больше сделать туалетов, запах ужасный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Плохая вентиляция в зрительном зале и на сцене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Неудобная рамка на входе для инвалидов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7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Установить кулер (9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380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Кафе, буфет,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шаурма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(7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Продажа минеральной воды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Поставить автомат для кофе чая шоколадок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657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Наличие комфортной зоны (14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Мягкая мебель в фойе и работа буфета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 фойе почти нет сидячих мест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Хотелось бы в зоне ожидания пуфы, диванчики, стулья и т п.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Установить отдельный телефон в библиотеке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793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Обновить МТО (9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Оснащение кабинетов мебелью и оборудованием (шкафы, полки, увлажнитель воздуха, микрофоны)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Плохая музыкальная аппаратура (колонки)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Обновление концертных костюмов и обуви коллективов и ансамблей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7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Улучшить охрану желательно (4 ответа)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Продлить или изменить ре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им работы кассы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Понизить цены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74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Больше удмуртских спектаклей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Больше бесплатных кружков для детей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Проводить больше мероприятий для эмоционального интеллекта. Высококлассных исполнителей приглашать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Более интересные лекции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Взаимное сотрудничество с музеем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Побольше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новых фильмов 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мультфильмов, а также комедий,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можно на удмуртском языке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Улучшить график работы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248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Возможность посещать все мероприятия по Пушкинской карте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385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Нужны специалисты культуры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 гардеробе большая очередь после мероприятия. Можно в гардероб ставить всех сотрудников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1069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Улучшение обслуживания (19 ответов)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Быть доброжелательными и вежливыми работников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Культура поведения и самообразование работников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Повежливее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предоставлять информацию об услугах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Присутствует грубость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Больше помогать посетителям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Хорошее обращение учителей к ученикам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Не хватает культурного общения обслуживающего персонала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  <w:tr>
              <w:tblPrEx/>
              <w:trPr>
                <w:trHeight w:val="248"/>
              </w:trPr>
              <w:tc>
                <w:tcPr>
                  <w:tcW w:w="0" w:type="auto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Получить достоверную, точную информацию о мероприятиях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Объявления о мероприятиях размещать чаще и в боль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ших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пабликах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города.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Мало рекламы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Calibri" w:hAnsi="Calibri" w:eastAsia="Times New Roman" w:cs="Calibri"/>
          <w:lang w:eastAsia="ru-RU"/>
        </w:rPr>
      </w:pPr>
      <w:r>
        <w:rPr>
          <w:rFonts w:ascii="Calibri" w:hAnsi="Calibri" w:eastAsia="Times New Roman" w:cs="Calibri"/>
          <w:lang w:eastAsia="ru-RU"/>
        </w:rPr>
      </w:r>
      <w:r>
        <w:rPr>
          <w:rFonts w:ascii="Calibri" w:hAnsi="Calibri" w:eastAsia="Times New Roman" w:cs="Calibri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Times New Roman CYR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91507865"/>
      <w:docPartObj>
        <w:docPartGallery w:val="Page Numbers (Bottom of Page)"/>
        <w:docPartUnique w:val="true"/>
      </w:docPartObj>
      <w:rPr/>
    </w:sdtPr>
    <w:sdtContent>
      <w:p>
        <w:pPr>
          <w:pStyle w:val="7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928" w:hanging="360"/>
        <w:tabs>
          <w:tab w:val="num" w:pos="928" w:leader="none"/>
        </w:tabs>
      </w:pPr>
      <w:rPr>
        <w:rFonts w:hint="default" w:ascii="Wingdings" w:hAnsi="Wingdings"/>
        <w:b w:val="0"/>
        <w:i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30" w:hanging="360"/>
        <w:tabs>
          <w:tab w:val="num" w:pos="143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0" w:hanging="360"/>
        <w:tabs>
          <w:tab w:val="num" w:pos="21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0" w:hanging="360"/>
        <w:tabs>
          <w:tab w:val="num" w:pos="287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0" w:hanging="360"/>
        <w:tabs>
          <w:tab w:val="num" w:pos="359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0" w:hanging="360"/>
        <w:tabs>
          <w:tab w:val="num" w:pos="431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0" w:hanging="360"/>
        <w:tabs>
          <w:tab w:val="num" w:pos="503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0" w:hanging="360"/>
        <w:tabs>
          <w:tab w:val="num" w:pos="575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0" w:hanging="360"/>
        <w:tabs>
          <w:tab w:val="num" w:pos="647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/>
        <w:sz w:val="24"/>
        <w:szCs w:val="24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2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0"/>
  </w:num>
  <w:num w:numId="12">
    <w:abstractNumId w:val="19"/>
  </w:num>
  <w:num w:numId="13">
    <w:abstractNumId w:val="21"/>
  </w:num>
  <w:num w:numId="14">
    <w:abstractNumId w:val="14"/>
  </w:num>
  <w:num w:numId="15">
    <w:abstractNumId w:val="11"/>
  </w:num>
  <w:num w:numId="16">
    <w:abstractNumId w:val="6"/>
  </w:num>
  <w:num w:numId="17">
    <w:abstractNumId w:val="20"/>
  </w:num>
  <w:num w:numId="18">
    <w:abstractNumId w:val="17"/>
  </w:num>
  <w:num w:numId="19">
    <w:abstractNumId w:val="0"/>
  </w:num>
  <w:num w:numId="20">
    <w:abstractNumId w:val="16"/>
  </w:num>
  <w:num w:numId="21">
    <w:abstractNumId w:val="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2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2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2"/>
    <w:next w:val="7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2"/>
    <w:next w:val="7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2"/>
    <w:next w:val="7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2"/>
    <w:next w:val="7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2"/>
    <w:next w:val="7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2"/>
    <w:next w:val="7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2"/>
    <w:next w:val="7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48"/>
    <w:uiPriority w:val="10"/>
    <w:rPr>
      <w:sz w:val="48"/>
      <w:szCs w:val="48"/>
    </w:rPr>
  </w:style>
  <w:style w:type="paragraph" w:styleId="36">
    <w:name w:val="Subtitle"/>
    <w:basedOn w:val="722"/>
    <w:next w:val="7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5"/>
    <w:link w:val="36"/>
    <w:uiPriority w:val="11"/>
    <w:rPr>
      <w:sz w:val="24"/>
      <w:szCs w:val="24"/>
    </w:rPr>
  </w:style>
  <w:style w:type="paragraph" w:styleId="38">
    <w:name w:val="Quote"/>
    <w:basedOn w:val="722"/>
    <w:next w:val="7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2"/>
    <w:next w:val="7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5"/>
    <w:link w:val="728"/>
    <w:uiPriority w:val="99"/>
  </w:style>
  <w:style w:type="character" w:styleId="45">
    <w:name w:val="Footer Char"/>
    <w:basedOn w:val="725"/>
    <w:link w:val="730"/>
    <w:uiPriority w:val="99"/>
  </w:style>
  <w:style w:type="paragraph" w:styleId="4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0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5"/>
    <w:uiPriority w:val="99"/>
    <w:unhideWhenUsed/>
    <w:rPr>
      <w:vertAlign w:val="superscript"/>
    </w:rPr>
  </w:style>
  <w:style w:type="paragraph" w:styleId="178">
    <w:name w:val="endnote text"/>
    <w:basedOn w:val="7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5"/>
    <w:uiPriority w:val="99"/>
    <w:semiHidden/>
    <w:unhideWhenUsed/>
    <w:rPr>
      <w:vertAlign w:val="superscript"/>
    </w:rPr>
  </w:style>
  <w:style w:type="paragraph" w:styleId="183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qFormat/>
    <w:pPr>
      <w:spacing w:after="200" w:line="276" w:lineRule="auto"/>
    </w:pPr>
  </w:style>
  <w:style w:type="paragraph" w:styleId="723">
    <w:name w:val="Heading 1"/>
    <w:basedOn w:val="722"/>
    <w:next w:val="722"/>
    <w:link w:val="73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4">
    <w:name w:val="Heading 2"/>
    <w:basedOn w:val="722"/>
    <w:next w:val="722"/>
    <w:link w:val="732"/>
    <w:uiPriority w:val="9"/>
    <w:unhideWhenUsed/>
    <w:qFormat/>
    <w:pPr>
      <w:jc w:val="center"/>
      <w:keepLines/>
      <w:keepNext/>
      <w:spacing w:after="0" w:line="360" w:lineRule="auto"/>
      <w:outlineLvl w:val="1"/>
    </w:pPr>
    <w:rPr>
      <w:rFonts w:ascii="Times New Roman" w:hAnsi="Times New Roman" w:eastAsiaTheme="majorEastAsia" w:cstheme="majorBidi"/>
      <w:b/>
      <w:sz w:val="28"/>
      <w:szCs w:val="26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paragraph" w:styleId="728">
    <w:name w:val="Header"/>
    <w:basedOn w:val="722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basedOn w:val="725"/>
    <w:link w:val="728"/>
    <w:uiPriority w:val="99"/>
  </w:style>
  <w:style w:type="paragraph" w:styleId="730">
    <w:name w:val="Footer"/>
    <w:basedOn w:val="722"/>
    <w:link w:val="7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1" w:customStyle="1">
    <w:name w:val="Нижний колонтитул Знак"/>
    <w:basedOn w:val="725"/>
    <w:link w:val="730"/>
    <w:uiPriority w:val="99"/>
  </w:style>
  <w:style w:type="character" w:styleId="732" w:customStyle="1">
    <w:name w:val="Заголовок 2 Знак"/>
    <w:basedOn w:val="725"/>
    <w:link w:val="724"/>
    <w:uiPriority w:val="9"/>
    <w:rPr>
      <w:rFonts w:ascii="Times New Roman" w:hAnsi="Times New Roman" w:eastAsiaTheme="majorEastAsia" w:cstheme="majorBidi"/>
      <w:b/>
      <w:sz w:val="28"/>
      <w:szCs w:val="26"/>
    </w:rPr>
  </w:style>
  <w:style w:type="paragraph" w:styleId="733">
    <w:name w:val="List Paragraph"/>
    <w:basedOn w:val="722"/>
    <w:link w:val="73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34" w:customStyle="1">
    <w:name w:val="Абзац списка Знак"/>
    <w:link w:val="733"/>
    <w:uiPriority w:val="34"/>
    <w:rPr>
      <w:rFonts w:ascii="Times New Roman" w:hAnsi="Times New Roman" w:eastAsia="Times New Roman" w:cs="Times New Roman"/>
      <w:sz w:val="24"/>
      <w:szCs w:val="24"/>
    </w:rPr>
  </w:style>
  <w:style w:type="paragraph" w:styleId="735" w:customStyle="1">
    <w:name w:val="phone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6" w:customStyle="1">
    <w:name w:val="Заголовок 1 Знак"/>
    <w:basedOn w:val="725"/>
    <w:link w:val="72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7">
    <w:name w:val="TOC Heading"/>
    <w:basedOn w:val="723"/>
    <w:next w:val="722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738">
    <w:name w:val="toc 2"/>
    <w:basedOn w:val="722"/>
    <w:next w:val="722"/>
    <w:uiPriority w:val="39"/>
    <w:unhideWhenUsed/>
    <w:pPr>
      <w:ind w:left="220"/>
      <w:jc w:val="both"/>
      <w:spacing w:after="100"/>
      <w:tabs>
        <w:tab w:val="right" w:pos="9345" w:leader="dot"/>
      </w:tabs>
    </w:pPr>
    <w:rPr>
      <w:rFonts w:ascii="Times New Roman" w:hAnsi="Times New Roman" w:cs="Times New Roman"/>
      <w:sz w:val="24"/>
    </w:rPr>
  </w:style>
  <w:style w:type="character" w:styleId="739">
    <w:name w:val="Hyperlink"/>
    <w:basedOn w:val="725"/>
    <w:uiPriority w:val="99"/>
    <w:unhideWhenUsed/>
    <w:rPr>
      <w:color w:val="0563c1" w:themeColor="hyperlink"/>
      <w:u w:val="single"/>
    </w:rPr>
  </w:style>
  <w:style w:type="paragraph" w:styleId="740">
    <w:name w:val="No Spacing"/>
    <w:link w:val="74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741" w:customStyle="1">
    <w:name w:val="Без интервала Знак"/>
    <w:link w:val="740"/>
    <w:rPr>
      <w:rFonts w:ascii="Calibri" w:hAnsi="Calibri" w:eastAsia="Times New Roman" w:cs="Times New Roman"/>
      <w:lang w:eastAsia="ru-RU"/>
    </w:rPr>
  </w:style>
  <w:style w:type="paragraph" w:styleId="742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character" w:styleId="743" w:customStyle="1">
    <w:name w:val="Основной текст + 11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74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745" w:customStyle="1">
    <w:name w:val="Прижатый влево"/>
    <w:basedOn w:val="722"/>
    <w:next w:val="722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746" w:customStyle="1">
    <w:name w:val="Гипертекстовая ссылка"/>
    <w:uiPriority w:val="99"/>
    <w:rPr>
      <w:color w:val="106bbe"/>
    </w:rPr>
  </w:style>
  <w:style w:type="table" w:styleId="747">
    <w:name w:val="Table Grid"/>
    <w:basedOn w:val="72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8">
    <w:name w:val="Title"/>
    <w:basedOn w:val="722"/>
    <w:next w:val="722"/>
    <w:link w:val="749"/>
    <w:uiPriority w:val="10"/>
    <w:qFormat/>
    <w:pPr>
      <w:contextualSpacing/>
      <w:jc w:val="center"/>
      <w:spacing w:after="0" w:line="360" w:lineRule="auto"/>
    </w:pPr>
    <w:rPr>
      <w:rFonts w:ascii="Times New Roman" w:hAnsi="Times New Roman" w:eastAsiaTheme="majorEastAsia" w:cstheme="majorBidi"/>
      <w:b/>
      <w:spacing w:val="-10"/>
      <w:sz w:val="28"/>
      <w:szCs w:val="56"/>
    </w:rPr>
  </w:style>
  <w:style w:type="character" w:styleId="749" w:customStyle="1">
    <w:name w:val="Название Знак"/>
    <w:basedOn w:val="725"/>
    <w:link w:val="748"/>
    <w:uiPriority w:val="10"/>
    <w:rPr>
      <w:rFonts w:ascii="Times New Roman" w:hAnsi="Times New Roman" w:eastAsiaTheme="majorEastAsia" w:cstheme="majorBidi"/>
      <w:b/>
      <w:spacing w:val="-10"/>
      <w:sz w:val="28"/>
      <w:szCs w:val="56"/>
    </w:rPr>
  </w:style>
  <w:style w:type="paragraph" w:styleId="750">
    <w:name w:val="Balloon Text"/>
    <w:basedOn w:val="722"/>
    <w:link w:val="7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1" w:customStyle="1">
    <w:name w:val="Текст выноски Знак"/>
    <w:basedOn w:val="725"/>
    <w:link w:val="750"/>
    <w:uiPriority w:val="99"/>
    <w:semiHidden/>
    <w:rPr>
      <w:rFonts w:ascii="Tahoma" w:hAnsi="Tahoma" w:cs="Tahoma"/>
      <w:sz w:val="16"/>
      <w:szCs w:val="16"/>
    </w:rPr>
  </w:style>
  <w:style w:type="paragraph" w:styleId="752">
    <w:name w:val="toc 1"/>
    <w:basedOn w:val="722"/>
    <w:next w:val="722"/>
    <w:uiPriority w:val="39"/>
    <w:unhideWhenUsed/>
    <w:pPr>
      <w:spacing w:after="100"/>
    </w:pPr>
  </w:style>
  <w:style w:type="paragraph" w:styleId="753" w:customStyle="1">
    <w:name w:val="Обычный1"/>
    <w:qFormat/>
    <w:pPr>
      <w:spacing w:after="200" w:line="276" w:lineRule="auto"/>
      <w:widowControl w:val="off"/>
      <w:tabs>
        <w:tab w:val="left" w:pos="709" w:leader="none"/>
      </w:tabs>
    </w:pPr>
    <w:rPr>
      <w:rFonts w:ascii="Liberation Sans" w:hAnsi="Liberation Sans" w:eastAsia="Arial" w:cs="Arial"/>
      <w:color w:val="00000a"/>
      <w:sz w:val="24"/>
      <w:szCs w:val="24"/>
      <w:lang w:eastAsia="zh-CN" w:bidi="hi-IN"/>
    </w:rPr>
  </w:style>
  <w:style w:type="character" w:styleId="754" w:customStyle="1">
    <w:name w:val="tik-text"/>
    <w:basedOn w:val="725"/>
    <w:uiPriority w:val="99"/>
    <w:qFormat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83AA-EC4B-489A-8E94-C318E9F4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218</cp:revision>
  <dcterms:created xsi:type="dcterms:W3CDTF">2021-02-02T11:03:00Z</dcterms:created>
  <dcterms:modified xsi:type="dcterms:W3CDTF">2025-04-05T21:25:07Z</dcterms:modified>
</cp:coreProperties>
</file>